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6C214" w14:textId="77777777" w:rsidR="00595D79" w:rsidRPr="00595D79" w:rsidRDefault="00595D79" w:rsidP="00595D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t xml:space="preserve">Ο Όμιλος 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Kerakoll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t xml:space="preserve"> ανανεώνει την πιστοποίηση 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Corp</w:t>
      </w:r>
      <w:r w:rsidRPr="00595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t xml:space="preserve"> και παρουσιάζει την Έκθεση Βιωσιμότητας 2025</w:t>
      </w:r>
    </w:p>
    <w:p w14:paraId="23805AE6" w14:textId="271687F2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Με μετρήσιμα αποτελέσματα σε περιβάλλον,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κοινότητες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και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διακυβέρνηση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, ο Όμιλος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</w:rPr>
        <w:t>Kerakoll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επιβεβαιώνει τη δέσμευσή του για ένα πιο βιώσιμο μέλλον.</w:t>
      </w:r>
    </w:p>
    <w:p w14:paraId="0E2BF709" w14:textId="2BEA5717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Ο Όμιλος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Kerakoll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πέτυχε την ανανέωση της πιστοποίησης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</w:rPr>
        <w:t>Corp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σε επίπεδο Ομίλου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επιβεβαιώνοντας τη διαρκή δέσμευσή του για ουσιαστικές δράσεις με θετικό αντίκτυπο στις κοινότητες, τις τοπικές κοινωνίες και το περιβάλλον. </w:t>
      </w:r>
    </w:p>
    <w:p w14:paraId="47B0C0B4" w14:textId="77777777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Παράλληλα, η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Έκθεση Βιωσιμότητας 2025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του Ομίλου παρουσιάζει την πρόοδο και τα αποτελέσματα των πρωτοβουλιών του σε 11 χώρες, αναδεικνύοντας τη βιωσιμότητα ως αναπόσπαστο μέρος της επιχειρηματικής του στρατηγικής.</w:t>
      </w:r>
    </w:p>
    <w:p w14:paraId="62DD8837" w14:textId="77777777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Τα αποτελέσματα του 2025 αποτυπώνουν τη συγκεκριμένη δέσμευση:</w:t>
      </w:r>
    </w:p>
    <w:p w14:paraId="67BF831D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185 πιστοποιήσεις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</w:rPr>
        <w:t>EPD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, ενισχύοντας τη διαφάνεια ως προς τις περιβαλλοντικές επιδόσεις των προϊόντων.</w:t>
      </w:r>
    </w:p>
    <w:p w14:paraId="3915E745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Αύξηση κατά 27%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στη χρήση δευτερογενών πρώτων υλών.</w:t>
      </w:r>
    </w:p>
    <w:p w14:paraId="185625F3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Περισσότερα από 15.000 </w:t>
      </w:r>
      <w:proofErr w:type="spellStart"/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βαρέα</w:t>
      </w:r>
      <w:proofErr w:type="spellEnd"/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οχήματα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εκτός οδικού δικτύου, χάρη στην εξέλιξη του μοντέλου εφοδιαστικής αλυσίδας.</w:t>
      </w:r>
    </w:p>
    <w:p w14:paraId="3BFA93A0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Πάνω από 35.600 ώρες εκπαίδευσης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, με έμφαση στην ανάπτυξη των ανθρώπων.</w:t>
      </w:r>
    </w:p>
    <w:p w14:paraId="16FE2B62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98% των εργαζομένων με συμβάσεις αορίστου χρόνου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και ποσοστό αποχώρησης προσωπικού 11%.</w:t>
      </w:r>
    </w:p>
    <w:p w14:paraId="2FD3024E" w14:textId="77777777" w:rsidR="00595D79" w:rsidRPr="00595D79" w:rsidRDefault="00595D79" w:rsidP="00595D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Περισσότερα από 600 πιστοποιημένα προϊόντα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, επιβεβαιώνοντας τη σταθερή προσήλωση στην ποιότητα.</w:t>
      </w:r>
    </w:p>
    <w:p w14:paraId="4D0C2A8D" w14:textId="77777777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Όπως επισημαίνει ο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Fabio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Sghedoni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Executive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Vice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President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του Ομίλου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Kerakoll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, κάθε αποτέλεσμα της Έκθεσης είναι καρπός συλλογικής προσπάθειας και της κοινής αποφασιστικότητας να οικοδομήσουμε ένα πιο βιώσιμο μέλλον, μέρα με τη μέρα.</w:t>
      </w:r>
    </w:p>
    <w:p w14:paraId="66C9303F" w14:textId="77777777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Για την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Kerakoll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η πιστοποίηση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595D79">
        <w:rPr>
          <w:rFonts w:ascii="Times New Roman" w:eastAsia="Times New Roman" w:hAnsi="Times New Roman" w:cs="Times New Roman"/>
          <w:sz w:val="24"/>
          <w:szCs w:val="24"/>
        </w:rPr>
        <w:t>Corp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δεν αποτελεί έναν τελικό προορισμό, αλλά ένα διαρκές κίνητρο για εξέλιξη και βελτίωση. Με επίκεντρο τους ανθρώπους, τις κοινότητες και το περιβάλλον, ο Όμιλος συνεχίζει να αναπτύσσει υπεύθυνες επιχειρηματικές πρακτικές, συμβάλλοντας στη δημιουργία καλύτερων χώρων για να ζούμε.</w:t>
      </w:r>
    </w:p>
    <w:p w14:paraId="4F4CD699" w14:textId="2D2384DF" w:rsidR="00595D79" w:rsidRPr="00595D79" w:rsidRDefault="00595D79" w:rsidP="00595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Διαβάστε την Έκθεση Βιωσιμότητας 2025 του Ομίλου 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</w:rPr>
        <w:t>Kerakoll</w:t>
      </w:r>
      <w:r w:rsidRPr="00595D79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:</w:t>
      </w:r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[</w:t>
      </w:r>
      <w:hyperlink r:id="rId5">
        <w:r w:rsidR="00896EE6" w:rsidRPr="03068045">
          <w:rPr>
            <w:rStyle w:val="Hyperlink"/>
          </w:rPr>
          <w:t>https</w:t>
        </w:r>
        <w:r w:rsidR="00896EE6" w:rsidRPr="00896EE6">
          <w:rPr>
            <w:rStyle w:val="Hyperlink"/>
            <w:lang w:val="el-GR"/>
          </w:rPr>
          <w:t>://</w:t>
        </w:r>
        <w:r w:rsidR="00896EE6" w:rsidRPr="03068045">
          <w:rPr>
            <w:rStyle w:val="Hyperlink"/>
          </w:rPr>
          <w:t>www</w:t>
        </w:r>
        <w:r w:rsidR="00896EE6" w:rsidRPr="00896EE6">
          <w:rPr>
            <w:rStyle w:val="Hyperlink"/>
            <w:lang w:val="el-GR"/>
          </w:rPr>
          <w:t>.</w:t>
        </w:r>
        <w:r w:rsidR="00896EE6" w:rsidRPr="03068045">
          <w:rPr>
            <w:rStyle w:val="Hyperlink"/>
          </w:rPr>
          <w:t>kerakollgroup</w:t>
        </w:r>
        <w:r w:rsidR="00896EE6" w:rsidRPr="00896EE6">
          <w:rPr>
            <w:rStyle w:val="Hyperlink"/>
            <w:lang w:val="el-GR"/>
          </w:rPr>
          <w:t>.</w:t>
        </w:r>
        <w:r w:rsidR="00896EE6" w:rsidRPr="03068045">
          <w:rPr>
            <w:rStyle w:val="Hyperlink"/>
          </w:rPr>
          <w:t>com</w:t>
        </w:r>
        <w:r w:rsidR="00896EE6" w:rsidRPr="00896EE6">
          <w:rPr>
            <w:rStyle w:val="Hyperlink"/>
            <w:lang w:val="el-GR"/>
          </w:rPr>
          <w:t>/</w:t>
        </w:r>
        <w:r w:rsidR="00896EE6" w:rsidRPr="03068045">
          <w:rPr>
            <w:rStyle w:val="Hyperlink"/>
          </w:rPr>
          <w:t>en</w:t>
        </w:r>
        <w:r w:rsidR="00896EE6" w:rsidRPr="00896EE6">
          <w:rPr>
            <w:rStyle w:val="Hyperlink"/>
            <w:lang w:val="el-GR"/>
          </w:rPr>
          <w:t>/</w:t>
        </w:r>
        <w:r w:rsidR="00896EE6" w:rsidRPr="03068045">
          <w:rPr>
            <w:rStyle w:val="Hyperlink"/>
          </w:rPr>
          <w:t>reporting</w:t>
        </w:r>
      </w:hyperlink>
      <w:r w:rsidRPr="00595D79">
        <w:rPr>
          <w:rFonts w:ascii="Times New Roman" w:eastAsia="Times New Roman" w:hAnsi="Times New Roman" w:cs="Times New Roman"/>
          <w:sz w:val="24"/>
          <w:szCs w:val="24"/>
          <w:lang w:val="el-GR"/>
        </w:rPr>
        <w:t>]</w:t>
      </w:r>
    </w:p>
    <w:p w14:paraId="35A5F846" w14:textId="77777777" w:rsidR="00C45489" w:rsidRPr="00595D79" w:rsidRDefault="00C45489">
      <w:pPr>
        <w:rPr>
          <w:lang w:val="el-GR"/>
        </w:rPr>
      </w:pPr>
    </w:p>
    <w:sectPr w:rsidR="00C45489" w:rsidRPr="00595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734F9"/>
    <w:multiLevelType w:val="multilevel"/>
    <w:tmpl w:val="E8489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79"/>
    <w:rsid w:val="00595D79"/>
    <w:rsid w:val="00896EE6"/>
    <w:rsid w:val="00C4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01F7E"/>
  <w15:chartTrackingRefBased/>
  <w15:docId w15:val="{5F9E5558-E43B-40A0-AC8F-E4E62E77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5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D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9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5D79"/>
    <w:rPr>
      <w:b/>
      <w:bCs/>
    </w:rPr>
  </w:style>
  <w:style w:type="character" w:styleId="Hyperlink">
    <w:name w:val="Hyperlink"/>
    <w:basedOn w:val="DefaultParagraphFont"/>
    <w:uiPriority w:val="99"/>
    <w:unhideWhenUsed/>
    <w:rsid w:val="00896EE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erakollgroup.com/en/report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Masoura</dc:creator>
  <cp:keywords/>
  <dc:description/>
  <cp:lastModifiedBy>Georgia Masoura</cp:lastModifiedBy>
  <cp:revision>2</cp:revision>
  <dcterms:created xsi:type="dcterms:W3CDTF">2026-10-23T06:59:00Z</dcterms:created>
  <dcterms:modified xsi:type="dcterms:W3CDTF">2026-10-23T07:09:00Z</dcterms:modified>
</cp:coreProperties>
</file>